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A3" w:rsidRDefault="000C1EA3" w:rsidP="000C1EA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:rsidR="000C1EA3" w:rsidRDefault="000C1EA3" w:rsidP="000C1EA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0C1EA3" w:rsidRDefault="000C1EA3" w:rsidP="000C1EA3">
      <w:pPr>
        <w:pStyle w:val="a6"/>
        <w:rPr>
          <w:rFonts w:ascii="Times New Roman" w:hAnsi="Times New Roman"/>
          <w:b/>
          <w:sz w:val="24"/>
          <w:szCs w:val="24"/>
        </w:rPr>
      </w:pPr>
      <w: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0C1EA3" w:rsidRDefault="000C1EA3" w:rsidP="000C1EA3">
      <w:pPr>
        <w:pStyle w:val="a6"/>
        <w:rPr>
          <w:rFonts w:ascii="Times New Roman" w:hAnsi="Times New Roman"/>
          <w:b/>
          <w:sz w:val="24"/>
          <w:szCs w:val="24"/>
        </w:rPr>
      </w:pPr>
    </w:p>
    <w:p w:rsidR="000C1EA3" w:rsidRDefault="000C1EA3" w:rsidP="000C1EA3">
      <w:pPr>
        <w:tabs>
          <w:tab w:val="left" w:pos="6852"/>
        </w:tabs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C1EA3" w:rsidRDefault="000C1EA3" w:rsidP="000C1EA3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31.03.2017 </w:t>
      </w:r>
      <w:r>
        <w:rPr>
          <w:rFonts w:ascii="Times New Roman" w:hAnsi="Times New Roman"/>
          <w:b/>
          <w:sz w:val="28"/>
          <w:szCs w:val="28"/>
        </w:rPr>
        <w:t xml:space="preserve">       № 75</w:t>
      </w:r>
    </w:p>
    <w:p w:rsidR="000C1EA3" w:rsidRDefault="000C1EA3" w:rsidP="000C1E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0C1EA3" w:rsidRDefault="000C1EA3" w:rsidP="000C1E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0C1EA3" w:rsidRDefault="000C1EA3" w:rsidP="000C1E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Мирошкинский    сельсовет     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0C1EA3" w:rsidRDefault="000C1EA3" w:rsidP="000C1E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год.</w:t>
      </w:r>
    </w:p>
    <w:p w:rsidR="000C1EA3" w:rsidRDefault="000C1EA3" w:rsidP="000C1EA3">
      <w:pPr>
        <w:rPr>
          <w:sz w:val="28"/>
          <w:szCs w:val="28"/>
        </w:rPr>
      </w:pPr>
    </w:p>
    <w:p w:rsidR="000C1EA3" w:rsidRDefault="000C1EA3" w:rsidP="000C1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Бюджетным кодексом Российской Федерации, ст. 5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</w:t>
      </w:r>
    </w:p>
    <w:p w:rsidR="000C1EA3" w:rsidRDefault="000C1EA3" w:rsidP="000C1EA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C1EA3" w:rsidRDefault="000C1EA3" w:rsidP="000C1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местного бюджета за 2016 год по доходам в сумме 3627640 рублей 76 копеек, по расходам в сумме 3328964 рублей 00 копеек, с превышением доходов над расходами в сумме 298676 рублей 76 копеек с показателями: </w:t>
      </w:r>
    </w:p>
    <w:p w:rsidR="000C1EA3" w:rsidRDefault="000C1EA3" w:rsidP="000C1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поступлению доходов бюджета по кодам классификации доходов бюджета согласно приложению 1 к настоящему решению;</w:t>
      </w:r>
    </w:p>
    <w:p w:rsidR="000C1EA3" w:rsidRDefault="000C1EA3" w:rsidP="000C1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0C1EA3" w:rsidRDefault="000C1EA3" w:rsidP="000C1E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внутреннего финансирования дефицита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3 к настоящему решению;</w:t>
      </w:r>
    </w:p>
    <w:p w:rsidR="000C1EA3" w:rsidRDefault="000C1EA3" w:rsidP="000C1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Настоящее решение вступает в силу после его  обнародования  на информационных стендах администрации муниципального образования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Мирошкинский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по адресу: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улица Центральная дом     № 31, </w:t>
      </w:r>
      <w:r>
        <w:rPr>
          <w:rFonts w:ascii="Times New Roman" w:hAnsi="Times New Roman"/>
          <w:sz w:val="28"/>
          <w:szCs w:val="28"/>
        </w:rPr>
        <w:t>на информационном стенде с</w:t>
      </w:r>
      <w:r>
        <w:rPr>
          <w:rFonts w:ascii="Times New Roman" w:hAnsi="Times New Roman"/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Центральная дом № 46, в здании  фельдшерского пункта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ул.Мирная, дом № 5 .</w:t>
      </w:r>
    </w:p>
    <w:p w:rsidR="000C1EA3" w:rsidRDefault="000C1EA3" w:rsidP="000C1EA3">
      <w:pPr>
        <w:rPr>
          <w:sz w:val="28"/>
          <w:szCs w:val="28"/>
        </w:rPr>
      </w:pPr>
    </w:p>
    <w:p w:rsidR="000C1EA3" w:rsidRDefault="000C1EA3" w:rsidP="000C1EA3">
      <w:pPr>
        <w:rPr>
          <w:sz w:val="28"/>
          <w:szCs w:val="28"/>
        </w:rPr>
      </w:pPr>
    </w:p>
    <w:p w:rsidR="000C1EA3" w:rsidRDefault="000C1EA3" w:rsidP="000C1E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C1EA3" w:rsidRDefault="000C1EA3" w:rsidP="000C1E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    О.Г.Луконина</w:t>
      </w:r>
    </w:p>
    <w:p w:rsidR="000C1EA3" w:rsidRDefault="000C1EA3" w:rsidP="000C1EA3">
      <w:pPr>
        <w:pStyle w:val="a3"/>
        <w:tabs>
          <w:tab w:val="left" w:pos="5940"/>
        </w:tabs>
        <w:ind w:right="-1"/>
        <w:jc w:val="left"/>
        <w:rPr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  31.03.2017г. № 75    </w:t>
      </w:r>
    </w:p>
    <w:p w:rsidR="000C1EA3" w:rsidRDefault="000C1EA3" w:rsidP="000C1EA3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</w:rPr>
      </w:pPr>
    </w:p>
    <w:p w:rsidR="000C1EA3" w:rsidRDefault="000C1EA3" w:rsidP="000C1E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ПОСТУПЛЕНИЕ ДОХОДОВ В БЮДЖЕТ МУНИЦИПАЛЬНОГО ОБРАЗОВАНИЯ МИРОШКИНСКИЙ СЕЛЬСОВЕТ</w:t>
      </w:r>
    </w:p>
    <w:p w:rsidR="000C1EA3" w:rsidRDefault="000C1EA3" w:rsidP="000C1E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2016 ГОД</w:t>
      </w:r>
    </w:p>
    <w:p w:rsidR="000C1EA3" w:rsidRDefault="000C1EA3" w:rsidP="000C1EA3">
      <w:pPr>
        <w:tabs>
          <w:tab w:val="right" w:pos="9540"/>
        </w:tabs>
        <w:ind w:right="-18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рублях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978"/>
        <w:gridCol w:w="1417"/>
        <w:gridCol w:w="1560"/>
        <w:gridCol w:w="1053"/>
      </w:tblGrid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бюджетной 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кодов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Про-цент</w:t>
            </w:r>
            <w:proofErr w:type="spellEnd"/>
            <w:proofErr w:type="gramEnd"/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испол-не</w:t>
            </w:r>
            <w:proofErr w:type="spellEnd"/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0C1EA3" w:rsidTr="000C1EA3">
        <w:trPr>
          <w:trHeight w:val="3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left="-108"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1102760,00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1272402,76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115,4</w:t>
            </w:r>
          </w:p>
        </w:tc>
      </w:tr>
      <w:tr w:rsidR="000C1EA3" w:rsidTr="000C1EA3">
        <w:trPr>
          <w:trHeight w:val="3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000 101 00000 00 0000 000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412860,13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113,6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000 1 01 02000 01 0000 110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412860,13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000 1 03 02000 01 0000 110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продукции)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667102,11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000 1 05 03000 01 0000 110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56229,71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116048,41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99,7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000 1 06 01000 00 0000110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22048,65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000 1 06 06000 00 0000 110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93999,76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6100,00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000 1 11 00000 00 0000 000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от использования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000 1 13 00000 00 0000 000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4062,40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101,6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000 2 00 00000 00 0000000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2364238,00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2355238,00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99,6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000 2 02 01001 10 0000151</w:t>
            </w:r>
          </w:p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2215480,00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000 2 02 03003 10 0000151</w:t>
            </w:r>
          </w:p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000 2 02 03015 10 0000151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76200,00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000 2 02 03024 10 0000151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ind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000 2 02 04000 00 0000 151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59558,00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ind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000 2 02 04012 00 0000 151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для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rPr>
          <w:trHeight w:val="20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000 2 02 04014 10 0000 151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rPr>
          <w:trHeight w:val="8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000 2 02 04999 100000 151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3466998,00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3627640,76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104,6</w:t>
            </w:r>
          </w:p>
        </w:tc>
      </w:tr>
    </w:tbl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rFonts w:ascii="Arial" w:hAnsi="Arial" w:cs="Arial"/>
          <w:b/>
          <w:sz w:val="22"/>
          <w:szCs w:val="22"/>
        </w:rPr>
      </w:pPr>
    </w:p>
    <w:p w:rsidR="000C1EA3" w:rsidRDefault="000C1EA3" w:rsidP="000C1EA3">
      <w:pPr>
        <w:pStyle w:val="a3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</w:p>
    <w:p w:rsidR="000C1EA3" w:rsidRDefault="000C1EA3" w:rsidP="000C1EA3">
      <w:pPr>
        <w:pStyle w:val="a3"/>
        <w:tabs>
          <w:tab w:val="left" w:pos="5940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31.03.2017г. № 75     </w:t>
      </w:r>
    </w:p>
    <w:p w:rsidR="000C1EA3" w:rsidRDefault="000C1EA3" w:rsidP="000C1EA3">
      <w:pPr>
        <w:rPr>
          <w:sz w:val="24"/>
          <w:szCs w:val="24"/>
        </w:rPr>
      </w:pPr>
    </w:p>
    <w:p w:rsidR="000C1EA3" w:rsidRDefault="000C1EA3" w:rsidP="000C1E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0C1EA3" w:rsidRDefault="000C1EA3" w:rsidP="000C1E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Мирошкинский сельсовет за  2016 год</w:t>
      </w:r>
    </w:p>
    <w:p w:rsidR="000C1EA3" w:rsidRDefault="000C1EA3" w:rsidP="000C1EA3">
      <w:pPr>
        <w:tabs>
          <w:tab w:val="left" w:pos="159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3148"/>
        <w:gridCol w:w="1546"/>
        <w:gridCol w:w="1587"/>
        <w:gridCol w:w="1126"/>
      </w:tblGrid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</w:p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кода расходов</w:t>
            </w:r>
          </w:p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1311940,00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1294230,88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98,7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398309,97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912340,00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895920,91</w:t>
            </w:r>
          </w:p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76200,00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434154,00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429846,28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0309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430154,00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425846,28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616956,00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361631,58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58,6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607956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361631,58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21315,00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21315,00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хозяйство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15315,00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086900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1044940,26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96,1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1086900,00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1044940,26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C1EA3" w:rsidTr="000C1EA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3648265,00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3328964,00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91,2</w:t>
            </w:r>
          </w:p>
        </w:tc>
      </w:tr>
    </w:tbl>
    <w:p w:rsidR="000C1EA3" w:rsidRDefault="000C1EA3" w:rsidP="000C1EA3">
      <w:pPr>
        <w:tabs>
          <w:tab w:val="left" w:pos="1590"/>
        </w:tabs>
        <w:rPr>
          <w:b/>
          <w:sz w:val="28"/>
          <w:szCs w:val="28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jc w:val="left"/>
        <w:rPr>
          <w:rFonts w:asciiTheme="minorHAnsi" w:eastAsiaTheme="minorEastAsia" w:hAnsiTheme="minorHAnsi" w:cstheme="minorBidi"/>
        </w:rPr>
      </w:pP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0C1EA3" w:rsidRDefault="000C1EA3" w:rsidP="000C1EA3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3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1EA3" w:rsidRDefault="000C1EA3" w:rsidP="000C1E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Мирошкинский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 31.03.2017г. №75 </w:t>
      </w:r>
    </w:p>
    <w:p w:rsidR="000C1EA3" w:rsidRDefault="000C1EA3" w:rsidP="000C1EA3">
      <w:pPr>
        <w:tabs>
          <w:tab w:val="center" w:pos="4822"/>
          <w:tab w:val="right" w:pos="9540"/>
          <w:tab w:val="right" w:pos="9644"/>
        </w:tabs>
        <w:ind w:right="-185"/>
      </w:pPr>
    </w:p>
    <w:p w:rsidR="000C1EA3" w:rsidRDefault="000C1EA3" w:rsidP="000C1E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0C1EA3" w:rsidRDefault="000C1EA3" w:rsidP="000C1EA3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 2016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0C1EA3" w:rsidRDefault="000C1EA3" w:rsidP="000C1EA3">
      <w:pPr>
        <w:tabs>
          <w:tab w:val="center" w:pos="4822"/>
          <w:tab w:val="right" w:pos="9540"/>
          <w:tab w:val="right" w:pos="9644"/>
        </w:tabs>
        <w:ind w:right="-185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066"/>
        <w:gridCol w:w="1330"/>
        <w:gridCol w:w="1700"/>
        <w:gridCol w:w="711"/>
      </w:tblGrid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proofErr w:type="spellEnd"/>
          </w:p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181267,00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-282470,80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181267,00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-282470,80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181267,00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-282470,80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-3 466 998,00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-3627640,76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  <w:bookmarkStart w:id="0" w:name="_GoBack"/>
            <w:bookmarkEnd w:id="0"/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-3 466 998,00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-3627640,76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0C1EA3" w:rsidTr="000C1EA3">
        <w:trPr>
          <w:trHeight w:val="8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-3 466 998,00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-3627640,76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0C1EA3" w:rsidTr="000C1EA3">
        <w:trPr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000 01 05 00 0000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3 648 265,00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3328964,00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000 01 05 02 0000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3 648 265,00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3328964,00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000 01 05 02 0100 0000 610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3 648 265,00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3328964,00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0C1EA3" w:rsidTr="000C1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000 01 05 02 0110 0000 610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3 648 265,00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EA3" w:rsidRDefault="000C1EA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3328964,00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  <w:p w:rsidR="000C1EA3" w:rsidRDefault="000C1EA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EA3" w:rsidRDefault="000C1EA3" w:rsidP="000C1EA3">
      <w:pPr>
        <w:rPr>
          <w:sz w:val="24"/>
          <w:szCs w:val="24"/>
        </w:rPr>
      </w:pPr>
    </w:p>
    <w:p w:rsidR="000C1EA3" w:rsidRDefault="000C1EA3" w:rsidP="000C1EA3"/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A3"/>
    <w:rsid w:val="000C1EA3"/>
    <w:rsid w:val="00495FF3"/>
    <w:rsid w:val="00506F9D"/>
    <w:rsid w:val="005121A3"/>
    <w:rsid w:val="0053414A"/>
    <w:rsid w:val="00721B76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C1EA3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1E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C1EA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C1E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2017-04-17T12:14:00Z</dcterms:created>
  <dcterms:modified xsi:type="dcterms:W3CDTF">2017-04-17T12:14:00Z</dcterms:modified>
</cp:coreProperties>
</file>