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МИРОШКИНСКИЙ СЕЛЬСОВЕТ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1642AE" w:rsidRDefault="001642AE" w:rsidP="001642AE">
      <w:pPr>
        <w:jc w:val="center"/>
        <w:rPr>
          <w:rFonts w:ascii="Arial" w:hAnsi="Arial" w:cs="Arial"/>
          <w:sz w:val="32"/>
          <w:szCs w:val="32"/>
        </w:rPr>
      </w:pPr>
    </w:p>
    <w:p w:rsidR="001642AE" w:rsidRDefault="001642AE" w:rsidP="001642AE">
      <w:pPr>
        <w:jc w:val="center"/>
        <w:rPr>
          <w:rFonts w:ascii="Arial" w:hAnsi="Arial" w:cs="Arial"/>
          <w:sz w:val="32"/>
          <w:szCs w:val="32"/>
        </w:rPr>
      </w:pPr>
    </w:p>
    <w:p w:rsidR="001642AE" w:rsidRDefault="001642AE" w:rsidP="001642AE">
      <w:pPr>
        <w:tabs>
          <w:tab w:val="center" w:pos="4677"/>
          <w:tab w:val="left" w:pos="726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642AE" w:rsidRDefault="001642AE" w:rsidP="001642AE">
      <w:pPr>
        <w:tabs>
          <w:tab w:val="center" w:pos="4677"/>
          <w:tab w:val="left" w:pos="7044"/>
        </w:tabs>
        <w:jc w:val="center"/>
        <w:rPr>
          <w:rFonts w:ascii="Arial" w:hAnsi="Arial" w:cs="Arial"/>
          <w:b/>
          <w:sz w:val="32"/>
          <w:szCs w:val="32"/>
        </w:rPr>
      </w:pP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08.11.2016                                                                             № 54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налога на имущество физических лиц</w:t>
      </w: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</w:p>
    <w:p w:rsidR="001642AE" w:rsidRDefault="001642AE" w:rsidP="001642AE">
      <w:pPr>
        <w:jc w:val="center"/>
        <w:rPr>
          <w:rFonts w:ascii="Arial" w:hAnsi="Arial" w:cs="Arial"/>
          <w:b/>
          <w:sz w:val="32"/>
          <w:szCs w:val="32"/>
        </w:rPr>
      </w:pPr>
    </w:p>
    <w:p w:rsidR="001642AE" w:rsidRDefault="001642AE" w:rsidP="001642A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Мирошкинский сельсовет, Совет депутатов муниципального образования Мирошкинский сельсовет   решил:</w:t>
      </w:r>
    </w:p>
    <w:p w:rsidR="001642AE" w:rsidRDefault="001642AE" w:rsidP="001642AE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и ввести в действие на территории муниципального образования Мирошкинский сельсовет налог на имущество физических лиц (далее – налог).</w:t>
      </w:r>
    </w:p>
    <w:p w:rsidR="001642AE" w:rsidRDefault="001642AE" w:rsidP="001642A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Установить, что налоговая база </w:t>
      </w:r>
      <w:r>
        <w:rPr>
          <w:rFonts w:ascii="Arial" w:eastAsia="Calibri" w:hAnsi="Arial" w:cs="Arial"/>
          <w:lang w:eastAsia="en-US"/>
        </w:rPr>
        <w:t>в отношении объектов налогообложения определяется исходя из их кадастровой стоимости.</w:t>
      </w:r>
    </w:p>
    <w:p w:rsidR="001642AE" w:rsidRDefault="001642AE" w:rsidP="001642A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</w:t>
      </w:r>
      <w:r>
        <w:rPr>
          <w:rFonts w:ascii="Arial" w:eastAsia="Calibri" w:hAnsi="Arial" w:cs="Arial"/>
          <w:lang w:eastAsia="en-US"/>
        </w:rPr>
        <w:t xml:space="preserve">налоговые ставки по налогу устанавливаются в </w:t>
      </w:r>
      <w:r>
        <w:rPr>
          <w:rFonts w:ascii="Arial" w:hAnsi="Arial" w:cs="Arial"/>
        </w:rPr>
        <w:t xml:space="preserve"> следующих размерах: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1) 0,1 процента в отношении: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жилых домов, квартир, комнат;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единых недвижимых комплексов, в состав которых входит хотя бы  один жилой дом;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гаражей и </w:t>
      </w:r>
      <w:proofErr w:type="spellStart"/>
      <w:r>
        <w:rPr>
          <w:rFonts w:ascii="Arial" w:eastAsia="Calibri" w:hAnsi="Arial" w:cs="Arial"/>
          <w:lang w:eastAsia="en-US"/>
        </w:rPr>
        <w:t>машино-мест</w:t>
      </w:r>
      <w:proofErr w:type="spellEnd"/>
      <w:r>
        <w:rPr>
          <w:rFonts w:ascii="Arial" w:eastAsia="Calibri" w:hAnsi="Arial" w:cs="Arial"/>
          <w:lang w:eastAsia="en-US"/>
        </w:rPr>
        <w:t>;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2) 2 процентов в отношении: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пунктом 7 статьи 378.2</w:t>
        </w:r>
      </w:hyperlink>
      <w:r>
        <w:rPr>
          <w:rFonts w:ascii="Arial" w:eastAsia="Calibri" w:hAnsi="Arial" w:cs="Arial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абзацем вторым пункта 10 статьи 378.2</w:t>
        </w:r>
      </w:hyperlink>
      <w:r>
        <w:rPr>
          <w:rFonts w:ascii="Arial" w:eastAsia="Calibri" w:hAnsi="Arial" w:cs="Arial"/>
          <w:lang w:eastAsia="en-US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1642AE" w:rsidRDefault="001642AE" w:rsidP="001642AE">
      <w:pPr>
        <w:pStyle w:val="a4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3) 0,5 процента в отношении прочих объектов налогообложения.</w:t>
      </w:r>
    </w:p>
    <w:p w:rsidR="000E0F24" w:rsidRDefault="000E0F24" w:rsidP="000E0F2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hAnsi="Arial" w:cs="Arial"/>
        </w:rPr>
        <w:lastRenderedPageBreak/>
        <w:t>3.1.</w:t>
      </w:r>
      <w:r>
        <w:rPr>
          <w:rFonts w:ascii="Arial" w:eastAsia="Calibri" w:hAnsi="Arial" w:cs="Arial"/>
          <w:bCs/>
          <w:color w:val="000000"/>
          <w:lang w:eastAsia="en-US"/>
        </w:rPr>
        <w:t xml:space="preserve"> Дополнительно к льготам, предоставленным Налоговым </w:t>
      </w:r>
      <w:hyperlink r:id="rId7" w:history="1">
        <w:r>
          <w:rPr>
            <w:rStyle w:val="a3"/>
            <w:rFonts w:ascii="Arial" w:eastAsia="Calibri" w:hAnsi="Arial" w:cs="Arial"/>
            <w:bCs/>
            <w:color w:val="000000"/>
            <w:lang w:eastAsia="en-US"/>
          </w:rPr>
          <w:t>кодексом</w:t>
        </w:r>
      </w:hyperlink>
      <w:r>
        <w:rPr>
          <w:rFonts w:ascii="Arial" w:eastAsia="Calibri" w:hAnsi="Arial" w:cs="Arial"/>
          <w:bCs/>
          <w:color w:val="000000"/>
          <w:lang w:eastAsia="en-US"/>
        </w:rPr>
        <w:t xml:space="preserve"> Российской Федерации, освобождаются от налогообложения:</w:t>
      </w:r>
    </w:p>
    <w:p w:rsidR="000E0F24" w:rsidRDefault="000E0F24" w:rsidP="000E0F2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3.1.1.  </w:t>
      </w:r>
      <w:r>
        <w:rPr>
          <w:rFonts w:ascii="Arial" w:eastAsia="Calibri" w:hAnsi="Arial" w:cs="Arial"/>
          <w:lang w:eastAsia="en-US"/>
        </w:rPr>
        <w:t>Члены добровольных народных дружин.</w:t>
      </w:r>
    </w:p>
    <w:p w:rsidR="000E0F24" w:rsidRDefault="000E0F24" w:rsidP="000E0F2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>
        <w:rPr>
          <w:rFonts w:ascii="Arial" w:eastAsia="Calibri" w:hAnsi="Arial" w:cs="Arial"/>
          <w:bCs/>
          <w:color w:val="26282F"/>
          <w:lang w:eastAsia="en-US"/>
        </w:rPr>
        <w:t>Законом Оренбургской области от 6 марта 2015 г. N 3035/837-V-ОЗ 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1642AE" w:rsidRDefault="001642AE" w:rsidP="001642AE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4. Признать утратившим силу решение Совета депутатов муниципального образования Мирошкинский сельсовет от 12.11.2014 № 151 «Об установлении налога на имущество физических лиц»,</w:t>
      </w:r>
    </w:p>
    <w:p w:rsidR="001642AE" w:rsidRDefault="001642AE" w:rsidP="001642A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ab/>
        <w:t xml:space="preserve">5. </w:t>
      </w:r>
      <w:proofErr w:type="gramStart"/>
      <w:r>
        <w:rPr>
          <w:rFonts w:ascii="Arial" w:hAnsi="Arial" w:cs="Arial"/>
          <w:szCs w:val="28"/>
        </w:rPr>
        <w:t>Контроль за</w:t>
      </w:r>
      <w:proofErr w:type="gramEnd"/>
      <w:r>
        <w:rPr>
          <w:rFonts w:ascii="Arial" w:hAnsi="Arial" w:cs="Arial"/>
          <w:szCs w:val="28"/>
        </w:rPr>
        <w:t xml:space="preserve"> исполнением настоящего решения возложить </w:t>
      </w:r>
      <w:r>
        <w:rPr>
          <w:rFonts w:ascii="Arial" w:hAnsi="Arial" w:cs="Arial"/>
        </w:rPr>
        <w:t>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1642AE" w:rsidRDefault="001642AE" w:rsidP="001642AE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6. Настоящее решение вступает в силу с 1 января 2017 года, но не ранее чем по истечении одного месяца со дня его официального опубликования в общественно-политической газете «</w:t>
      </w:r>
      <w:proofErr w:type="spellStart"/>
      <w:r>
        <w:rPr>
          <w:rFonts w:ascii="Arial" w:hAnsi="Arial" w:cs="Arial"/>
          <w:szCs w:val="28"/>
        </w:rPr>
        <w:t>Причаганье</w:t>
      </w:r>
      <w:proofErr w:type="spellEnd"/>
      <w:r>
        <w:rPr>
          <w:rFonts w:ascii="Arial" w:hAnsi="Arial" w:cs="Arial"/>
          <w:szCs w:val="28"/>
        </w:rPr>
        <w:t>».</w:t>
      </w:r>
    </w:p>
    <w:p w:rsidR="001642AE" w:rsidRDefault="001642AE" w:rsidP="001642AE">
      <w:pPr>
        <w:jc w:val="both"/>
        <w:rPr>
          <w:rFonts w:ascii="Arial" w:hAnsi="Arial" w:cs="Arial"/>
          <w:szCs w:val="28"/>
        </w:rPr>
      </w:pPr>
    </w:p>
    <w:p w:rsidR="001642AE" w:rsidRDefault="001642AE" w:rsidP="001642AE">
      <w:pPr>
        <w:jc w:val="both"/>
        <w:rPr>
          <w:rFonts w:ascii="Arial" w:hAnsi="Arial" w:cs="Arial"/>
          <w:szCs w:val="28"/>
        </w:rPr>
      </w:pPr>
    </w:p>
    <w:p w:rsidR="001642AE" w:rsidRDefault="001642AE" w:rsidP="001642AE">
      <w:pPr>
        <w:jc w:val="both"/>
        <w:rPr>
          <w:rFonts w:ascii="Arial" w:hAnsi="Arial" w:cs="Arial"/>
          <w:szCs w:val="28"/>
        </w:rPr>
      </w:pPr>
    </w:p>
    <w:p w:rsidR="001642AE" w:rsidRDefault="001642AE" w:rsidP="001642A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муниципального образования</w:t>
      </w:r>
    </w:p>
    <w:p w:rsidR="001642AE" w:rsidRDefault="001642AE" w:rsidP="001642AE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Мирошкинский сельсовет                                                                      О.Г.Луконина</w:t>
      </w:r>
    </w:p>
    <w:p w:rsidR="001642AE" w:rsidRDefault="001642AE" w:rsidP="001642AE">
      <w:pPr>
        <w:rPr>
          <w:rFonts w:ascii="Arial" w:hAnsi="Arial" w:cs="Arial"/>
          <w:b/>
          <w:sz w:val="32"/>
          <w:szCs w:val="32"/>
        </w:rPr>
      </w:pPr>
    </w:p>
    <w:p w:rsidR="001642AE" w:rsidRDefault="001642AE" w:rsidP="001642AE"/>
    <w:p w:rsidR="001642AE" w:rsidRDefault="001642AE" w:rsidP="001642AE"/>
    <w:p w:rsidR="001642AE" w:rsidRDefault="001642AE" w:rsidP="001642AE"/>
    <w:p w:rsidR="001642AE" w:rsidRDefault="001642AE" w:rsidP="001642AE"/>
    <w:p w:rsidR="001642AE" w:rsidRDefault="001642AE" w:rsidP="001642AE"/>
    <w:p w:rsidR="001642AE" w:rsidRDefault="001642AE" w:rsidP="001642AE"/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4D8"/>
    <w:multiLevelType w:val="hybridMultilevel"/>
    <w:tmpl w:val="B37C0A78"/>
    <w:lvl w:ilvl="0" w:tplc="7F5088CE">
      <w:start w:val="1"/>
      <w:numFmt w:val="decimal"/>
      <w:lvlText w:val="%1.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1642AE"/>
    <w:rsid w:val="000E0F24"/>
    <w:rsid w:val="001642AE"/>
    <w:rsid w:val="003E0BC4"/>
    <w:rsid w:val="00463C77"/>
    <w:rsid w:val="00AB46D8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2A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64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5187AAF29202C0525C56DFB0F033A5457D38A98CD0D6DDBC30E3CE8n6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05B6A3E14E10EB1E7680231F25291E7AA7CFC7C3F98109065B02E0C0479BE9CA9F3751D224w4iEF" TargetMode="External"/><Relationship Id="rId5" Type="http://schemas.openxmlformats.org/officeDocument/2006/relationships/hyperlink" Target="consultantplus://offline/ref=7305B6A3E14E10EB1E7680231F25291E7AA7CFC7C3F98109065B02E0C0479BE9CA9F3751D723w4i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4</cp:revision>
  <dcterms:created xsi:type="dcterms:W3CDTF">2019-11-07T10:19:00Z</dcterms:created>
  <dcterms:modified xsi:type="dcterms:W3CDTF">2019-11-07T10:42:00Z</dcterms:modified>
</cp:coreProperties>
</file>